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353" w:rsidRDefault="003229A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96353" w:rsidRDefault="003229A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1.006871</w:t>
      </w:r>
    </w:p>
    <w:p w:rsidR="00096353" w:rsidRDefault="003229A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1771/QĐ-BXD</w:t>
      </w:r>
    </w:p>
    <w:p w:rsidR="00096353" w:rsidRDefault="003229A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hợp quy sản phẩm, hàng hóa vật liệu xây dựng</w:t>
      </w:r>
    </w:p>
    <w:p w:rsidR="00096353" w:rsidRDefault="003229A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96353" w:rsidRDefault="003229A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96353" w:rsidRDefault="003229A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Vật liệu xây dựng</w:t>
      </w:r>
    </w:p>
    <w:p w:rsidR="00096353" w:rsidRDefault="003229A4">
      <w:pPr>
        <w:spacing w:after="0" w:line="276" w:lineRule="auto"/>
        <w:jc w:val="both"/>
      </w:pPr>
      <w:r>
        <w:rPr>
          <w:rFonts w:ascii="Times New Roman" w:eastAsia="Times New Roman" w:hAnsi="Times New Roman" w:cs="Times New Roman"/>
          <w:b/>
          <w:sz w:val="26"/>
        </w:rPr>
        <w:t xml:space="preserve">Trình tự thực hiện: </w:t>
      </w:r>
    </w:p>
    <w:p w:rsidR="00096353" w:rsidRDefault="00096353">
      <w:pPr>
        <w:shd w:val="clear" w:color="auto" w:fill="F2F6F9"/>
        <w:spacing w:before="120" w:after="0" w:line="276" w:lineRule="auto"/>
        <w:jc w:val="both"/>
      </w:pPr>
    </w:p>
    <w:p w:rsidR="00096353" w:rsidRDefault="003229A4">
      <w:pPr>
        <w:spacing w:after="0" w:line="276" w:lineRule="auto"/>
        <w:jc w:val="both"/>
      </w:pPr>
      <w:r>
        <w:rPr>
          <w:rFonts w:ascii="Times New Roman" w:eastAsia="Times New Roman" w:hAnsi="Times New Roman" w:cs="Times New Roman"/>
          <w:sz w:val="26"/>
        </w:rPr>
        <w:t xml:space="preserve">a) Tổ chức, cá nhân nộp hồ sơ công bố hợp quy đến Sở Xây dựng tại tỉnh, thành phố trực thuộc Trung ương nơi tổ chức, cá nhân đăng ký kinh doanh. b) Trong thời gian 02 (hai) ngày làm việc kể từ ngày nhận được hồ sơ công bố hợp quy, Sở </w:t>
      </w:r>
      <w:r>
        <w:rPr>
          <w:rFonts w:ascii="Times New Roman" w:eastAsia="Times New Roman" w:hAnsi="Times New Roman" w:cs="Times New Roman"/>
          <w:sz w:val="26"/>
        </w:rPr>
        <w:t>Xây dựng tổ chức kiểm tra tính hợp lệ của hồ sơ công bố hợp quy. c) Trường hợp hồ sơ công bố hợp quy hợp lệ, Sở Xây dựng ban hành Thông báo tiếp nhận hồ sơ công bố hợp quy cho tổ chức, cá nhân theo Mẫu 3. TBTNHS, Thông tư số 28/2012/TT-BKHCN ngày 12/12/201</w:t>
      </w:r>
      <w:r>
        <w:rPr>
          <w:rFonts w:ascii="Times New Roman" w:eastAsia="Times New Roman" w:hAnsi="Times New Roman" w:cs="Times New Roman"/>
          <w:sz w:val="26"/>
        </w:rPr>
        <w:t>2 của Bộ trưởng Bộ Khoa học và Công nghệ quy định về công bố hợp chuẩn, công bố hợp quy và phương thức đánh giá sự phù hợp với tiêu chuẩn, quy chuẩn kỹ thuật; d) Trường hợp hồ sơ công bố hợp quy không hợp lệ, Sở Xây dựng ban hành Thông báo bằng văn bản cho</w:t>
      </w:r>
      <w:r>
        <w:rPr>
          <w:rFonts w:ascii="Times New Roman" w:eastAsia="Times New Roman" w:hAnsi="Times New Roman" w:cs="Times New Roman"/>
          <w:sz w:val="26"/>
        </w:rPr>
        <w:t xml:space="preserve"> tổ chức, cá nhân công bố hợp quy về lý do không tiếp nhận hồ sơ</w:t>
      </w:r>
    </w:p>
    <w:p w:rsidR="00096353" w:rsidRDefault="003229A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5"/>
        <w:gridCol w:w="911"/>
        <w:gridCol w:w="5412"/>
        <w:gridCol w:w="2323"/>
      </w:tblGrid>
      <w:tr w:rsidR="00096353">
        <w:tblPrEx>
          <w:tblCellMar>
            <w:top w:w="0" w:type="dxa"/>
            <w:bottom w:w="0" w:type="dxa"/>
          </w:tblCellMar>
        </w:tblPrEx>
        <w:tc>
          <w:tcPr>
            <w:tcW w:w="15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Hình thức nộp</w:t>
            </w:r>
          </w:p>
        </w:tc>
        <w:tc>
          <w:tcPr>
            <w:tcW w:w="2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Phí, lệ phí</w:t>
            </w:r>
          </w:p>
        </w:tc>
        <w:tc>
          <w:tcPr>
            <w:tcW w:w="3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Mô tả</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Trực tiếp</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3 Ngày làm việc</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(Phí : (Theo hướng dẫn tại Thông tư số 183/2016/TT-BTC ngày 08/11/2016 của Bộ Tài chính Quy định mức thu, chế độ thu, nộp, quản lý lệ phí cấp giấy đăng ký công bố hợp chuẩn, hợp quy))</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 Trong thời gian 03 (BA) ngày làm việc kể từ ngày nhận được hồ sơ côn</w:t>
            </w:r>
            <w:r>
              <w:rPr>
                <w:rFonts w:ascii="Times New Roman" w:eastAsia="Times New Roman" w:hAnsi="Times New Roman" w:cs="Times New Roman"/>
                <w:sz w:val="26"/>
              </w:rPr>
              <w:t>g bố hợp quy.</w:t>
            </w:r>
          </w:p>
        </w:tc>
      </w:tr>
    </w:tbl>
    <w:p w:rsidR="00096353" w:rsidRDefault="003229A4">
      <w:pPr>
        <w:spacing w:before="240" w:after="0" w:line="276" w:lineRule="auto"/>
        <w:jc w:val="both"/>
      </w:pPr>
      <w:r>
        <w:rPr>
          <w:rFonts w:ascii="Times New Roman" w:eastAsia="Times New Roman" w:hAnsi="Times New Roman" w:cs="Times New Roman"/>
          <w:b/>
          <w:sz w:val="26"/>
        </w:rPr>
        <w:t xml:space="preserve">Thành phần hồ sơ: </w:t>
      </w:r>
    </w:p>
    <w:p w:rsidR="00096353" w:rsidRDefault="003229A4">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011"/>
        <w:gridCol w:w="3340"/>
        <w:gridCol w:w="1060"/>
      </w:tblGrid>
      <w:tr w:rsidR="00096353">
        <w:tblPrEx>
          <w:tblCellMar>
            <w:top w:w="0" w:type="dxa"/>
            <w:bottom w:w="0" w:type="dxa"/>
          </w:tblCellMar>
        </w:tblPrEx>
        <w:tc>
          <w:tcPr>
            <w:tcW w:w="6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Tên giấy tờ</w:t>
            </w:r>
          </w:p>
        </w:tc>
        <w:tc>
          <w:tcPr>
            <w:tcW w:w="2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Mẫu đơn, tờ khai</w:t>
            </w:r>
          </w:p>
        </w:tc>
        <w:tc>
          <w:tcPr>
            <w:tcW w:w="2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Số lượng</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lastRenderedPageBreak/>
              <w:t>Bản sao y bản chính Giấy chứng nhận hợp quy kèm theo mẫu dấu hợp quy do tổ chức chứng nhận hợp quy cấp cho tổ chức, cá nhân.</w:t>
            </w:r>
          </w:p>
        </w:tc>
        <w:tc>
          <w:tcPr>
            <w:tcW w:w="0" w:type="auto"/>
          </w:tcPr>
          <w:p w:rsidR="00096353" w:rsidRDefault="00096353"/>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1</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 xml:space="preserve">Bản công bố hợp </w:t>
            </w:r>
            <w:r>
              <w:rPr>
                <w:rFonts w:ascii="Times New Roman" w:eastAsia="Times New Roman" w:hAnsi="Times New Roman" w:cs="Times New Roman"/>
                <w:sz w:val="26"/>
              </w:rPr>
              <w:t>quy theo Mẫu 02. CBHC/HQ, Thông tư số 28/2012/TT-BKHCN ngày 12/12/201</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Ban cong bo hop chuan hop quy theo mau 02 TT 28.2012 cua Bo KHCN.docx</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96353" w:rsidRDefault="003229A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w:t>
      </w:r>
      <w:r>
        <w:rPr>
          <w:rFonts w:ascii="Times New Roman" w:eastAsia="Times New Roman" w:hAnsi="Times New Roman" w:cs="Times New Roman"/>
          <w:sz w:val="26"/>
        </w:rPr>
        <w:t>ngoài, Tổ chức (không bao gồm doanh nghiệp, HTX)</w:t>
      </w:r>
    </w:p>
    <w:p w:rsidR="00096353" w:rsidRDefault="003229A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096353" w:rsidRDefault="003229A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96353" w:rsidRDefault="003229A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96353" w:rsidRDefault="003229A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96353" w:rsidRDefault="003229A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96353" w:rsidRDefault="003229A4">
      <w:pPr>
        <w:spacing w:after="0" w:line="276" w:lineRule="auto"/>
        <w:jc w:val="both"/>
      </w:pPr>
      <w:r>
        <w:rPr>
          <w:rFonts w:ascii="Times New Roman" w:eastAsia="Times New Roman" w:hAnsi="Times New Roman" w:cs="Times New Roman"/>
          <w:b/>
          <w:sz w:val="26"/>
        </w:rPr>
        <w:t>Kết quả thực h</w:t>
      </w:r>
      <w:r>
        <w:rPr>
          <w:rFonts w:ascii="Times New Roman" w:eastAsia="Times New Roman" w:hAnsi="Times New Roman" w:cs="Times New Roman"/>
          <w:b/>
          <w:sz w:val="26"/>
        </w:rPr>
        <w:t xml:space="preserve">iện: </w:t>
      </w:r>
      <w:r>
        <w:rPr>
          <w:rFonts w:ascii="Times New Roman" w:eastAsia="Times New Roman" w:hAnsi="Times New Roman" w:cs="Times New Roman"/>
          <w:sz w:val="26"/>
        </w:rPr>
        <w:t>thông báo tiếp nhận hồ sơ, bản công bố hợp quy, báo cáo đánh giá hợp quy</w:t>
      </w:r>
    </w:p>
    <w:p w:rsidR="00096353" w:rsidRDefault="003229A4">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98"/>
        <w:gridCol w:w="6111"/>
        <w:gridCol w:w="735"/>
        <w:gridCol w:w="967"/>
      </w:tblGrid>
      <w:tr w:rsidR="00096353">
        <w:tblPrEx>
          <w:tblCellMar>
            <w:top w:w="0" w:type="dxa"/>
            <w:bottom w:w="0" w:type="dxa"/>
          </w:tblCellMar>
        </w:tblPrEx>
        <w:tc>
          <w:tcPr>
            <w:tcW w:w="2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Số ký hiệu</w:t>
            </w:r>
          </w:p>
        </w:tc>
        <w:tc>
          <w:tcPr>
            <w:tcW w:w="35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Trích yếu</w:t>
            </w:r>
          </w:p>
        </w:tc>
        <w:tc>
          <w:tcPr>
            <w:tcW w:w="15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Ngày ban hành</w:t>
            </w:r>
          </w:p>
        </w:tc>
        <w:tc>
          <w:tcPr>
            <w:tcW w:w="3000" w:type="dxa"/>
          </w:tcPr>
          <w:p w:rsidR="00096353" w:rsidRDefault="00096353"/>
          <w:p w:rsidR="00096353" w:rsidRDefault="003229A4">
            <w:pPr>
              <w:spacing w:after="0" w:line="276" w:lineRule="auto"/>
              <w:jc w:val="center"/>
            </w:pPr>
            <w:r>
              <w:rPr>
                <w:rFonts w:ascii="Times New Roman" w:eastAsia="Times New Roman" w:hAnsi="Times New Roman" w:cs="Times New Roman"/>
                <w:b/>
                <w:sz w:val="26"/>
              </w:rPr>
              <w:t>Cơ quan ban hành</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183/2016/TT-BTC</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Thông tư 183/2016/TT-BTC</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08-11-2016</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Bộ Tài chính</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28/2012/TT-BKHCN</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 xml:space="preserve">Quy định về </w:t>
            </w:r>
            <w:r>
              <w:rPr>
                <w:rFonts w:ascii="Times New Roman" w:eastAsia="Times New Roman" w:hAnsi="Times New Roman" w:cs="Times New Roman"/>
                <w:sz w:val="26"/>
              </w:rPr>
              <w:t>công bố hợp chuẩn, công bố hợp quy và phương thức đánh giá sự phù hợp với tiêu chuẩn, quy chuẩn kỹ thuật</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12-12-2012</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Bộ Khoa học  và  Công nghệ</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02/2017/TT-BKHCN</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sửa đổi, bổ sung một số điều của Thông tư số 28/2012/TT-BKHCN ngày 12 tháng 12 năm 2012 của</w:t>
            </w:r>
            <w:r>
              <w:rPr>
                <w:rFonts w:ascii="Times New Roman" w:eastAsia="Times New Roman" w:hAnsi="Times New Roman" w:cs="Times New Roman"/>
                <w:sz w:val="26"/>
              </w:rPr>
              <w:t xml:space="preserve"> Bộ trưởng Bộ Khoa học và Công nghệ quy định về công bố hợp chuẩn, công bố hợp quy và phương thức đánh giá sự </w:t>
            </w:r>
            <w:r>
              <w:rPr>
                <w:rFonts w:ascii="Times New Roman" w:eastAsia="Times New Roman" w:hAnsi="Times New Roman" w:cs="Times New Roman"/>
                <w:sz w:val="26"/>
              </w:rPr>
              <w:lastRenderedPageBreak/>
              <w:t>phù hợp với tiêu chuẩn, quy chuẩn kỹ thuật</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31-03-2017</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Bộ Khoa học  và  Công nghệ</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10/2017/TT-BXD</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Thông tư 10/2017/TT-BXD</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29-09-2017</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 xml:space="preserve">Bộ Xây </w:t>
            </w:r>
            <w:r>
              <w:rPr>
                <w:rFonts w:ascii="Times New Roman" w:eastAsia="Times New Roman" w:hAnsi="Times New Roman" w:cs="Times New Roman"/>
                <w:sz w:val="26"/>
              </w:rPr>
              <w:t>dựng</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06/2020/TT-BKHCN</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 xml:space="preserve">Thông tư số 06/2020/TT-BKHCN ngày 10/12/2020 của Bộ Khoa học, Công nghệ và Môi trường quy định chi tiết và biện pháp thi hành một số điều Nghị định số 132/2008/NĐ-CP ngày 31/12/2008, Nghị định số 74/2018/NĐ-CP ngày 15/5/2018, Nghị </w:t>
            </w:r>
            <w:r>
              <w:rPr>
                <w:rFonts w:ascii="Times New Roman" w:eastAsia="Times New Roman" w:hAnsi="Times New Roman" w:cs="Times New Roman"/>
                <w:sz w:val="26"/>
              </w:rPr>
              <w:t>định số 154/2018/NĐ-CP ngày 09/11/2018 và Nghị định số 119/2017/NĐ-CP ngày 01 /11 /2017 của Chính phủ</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10-12-2020</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Bộ Khoa học  và  Công nghệ</w:t>
            </w:r>
          </w:p>
        </w:tc>
      </w:tr>
      <w:tr w:rsidR="00096353">
        <w:tblPrEx>
          <w:tblCellMar>
            <w:top w:w="0" w:type="dxa"/>
            <w:bottom w:w="0" w:type="dxa"/>
          </w:tblCellMar>
        </w:tblPrEx>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04/2020/TT-BKHCN</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 xml:space="preserve">Thông tư số 04/2020/TT-BKHCN sửa đổi, bổ sung một số điều của Thông tư số 32/2011/TT-BKHCN </w:t>
            </w:r>
            <w:r>
              <w:rPr>
                <w:rFonts w:ascii="Times New Roman" w:eastAsia="Times New Roman" w:hAnsi="Times New Roman" w:cs="Times New Roman"/>
                <w:sz w:val="26"/>
              </w:rPr>
              <w:t xml:space="preserve">ngày 15/11/2011 của Bộ trưởng Bộ Khoa học và Công nghệ về việc xác định tiêu chí dự án ứng dụng công nghệ cao, dự án đầu tư sản xuất sản phẩm công nghệ cao và thẩm định hồ sơ đề nghị cấp Giấy chứng nhận hoạt động ứng dụng công nghệ cao, doanh nghiệp thành </w:t>
            </w:r>
            <w:r>
              <w:rPr>
                <w:rFonts w:ascii="Times New Roman" w:eastAsia="Times New Roman" w:hAnsi="Times New Roman" w:cs="Times New Roman"/>
                <w:sz w:val="26"/>
              </w:rPr>
              <w:t>lập mới từ dự án đầu tư sản xuất sản phẩm công nghệ cao, doanh nghiệp công nghệ cao</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28-09-2020</w:t>
            </w:r>
          </w:p>
        </w:tc>
        <w:tc>
          <w:tcPr>
            <w:tcW w:w="0" w:type="auto"/>
          </w:tcPr>
          <w:p w:rsidR="00096353" w:rsidRDefault="00096353"/>
          <w:p w:rsidR="00096353" w:rsidRDefault="003229A4">
            <w:pPr>
              <w:spacing w:after="0" w:line="276" w:lineRule="auto"/>
            </w:pPr>
            <w:r>
              <w:rPr>
                <w:rFonts w:ascii="Times New Roman" w:eastAsia="Times New Roman" w:hAnsi="Times New Roman" w:cs="Times New Roman"/>
                <w:sz w:val="26"/>
              </w:rPr>
              <w:t>Bộ Khoa học  và  Công nghệ</w:t>
            </w:r>
          </w:p>
        </w:tc>
      </w:tr>
    </w:tbl>
    <w:p w:rsidR="00096353" w:rsidRDefault="003229A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a) Yêu cầu chung: - Công bố hợp quy phải dựa trên kết quả đánh giá, chứng nhận của tổ chức chứng nhận</w:t>
      </w:r>
      <w:r>
        <w:rPr>
          <w:rFonts w:ascii="Times New Roman" w:eastAsia="Times New Roman" w:hAnsi="Times New Roman" w:cs="Times New Roman"/>
          <w:sz w:val="26"/>
        </w:rPr>
        <w:t xml:space="preserve"> hợp quy; - Trường hợp sử dụng kết quả đánh giá sự phù hợp của tổ chức đánh giá sự phù hợp nước ngoài để chứng nhận, công bố hợp quy thì tổ chức đánh giá sự phù hợp nước ngoài phải được thừa nhận theo quy định của pháp luật. - Trường hợp sản phẩm, hàng hóa</w:t>
      </w:r>
      <w:r>
        <w:rPr>
          <w:rFonts w:ascii="Times New Roman" w:eastAsia="Times New Roman" w:hAnsi="Times New Roman" w:cs="Times New Roman"/>
          <w:sz w:val="26"/>
        </w:rPr>
        <w:t xml:space="preserve"> vật liệu xây dựng được quản lý bởi nhiều quy chuẩn kỹ thuật khác nhau thì sản phẩm, hàng hóa đó phải được thực hiện đăng ký công bố hợp quy tại các cơ quan chuyên ngành tương ứng và dấu hợp quy chỉ được sử dụng khi sản phẩm, hàng hóa đó đã thực hiện đầy đ</w:t>
      </w:r>
      <w:r>
        <w:rPr>
          <w:rFonts w:ascii="Times New Roman" w:eastAsia="Times New Roman" w:hAnsi="Times New Roman" w:cs="Times New Roman"/>
          <w:sz w:val="26"/>
        </w:rPr>
        <w:t>ủ các biện pháp quản lý theo quy định tại các quy chuẩn kỹ thuật tương ứng. b) Điều kiện để thực hiện: - Hồ sơ hợp lệ theo quy định; - Kê khai đúng chủng loại sản phẩm, hàng hóa vật liệu xây dựng phù hợp với danh mục sản phẩm quy định tại Bảng 1 Phần 2 QCV</w:t>
      </w:r>
      <w:r>
        <w:rPr>
          <w:rFonts w:ascii="Times New Roman" w:eastAsia="Times New Roman" w:hAnsi="Times New Roman" w:cs="Times New Roman"/>
          <w:sz w:val="26"/>
        </w:rPr>
        <w:t>N 16:2023/BXD. Trong trường hợp chưa xác định rõ chủng loại sản phẩm, cần phối hợp với tổ chức chứng nhận hợp quy để thực hiện việc định danh sản phẩm.</w:t>
      </w:r>
    </w:p>
    <w:p w:rsidR="00096353" w:rsidRDefault="003229A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96353" w:rsidRDefault="003229A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9635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96353"/>
    <w:rsid w:val="00096353"/>
    <w:rsid w:val="003229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AB4692-E41D-4BDF-B31C-9E2E3B2BB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742</Words>
  <Characters>4236</Characters>
  <Application>Microsoft Office Word</Application>
  <DocSecurity>0</DocSecurity>
  <Lines>35</Lines>
  <Paragraphs>9</Paragraphs>
  <ScaleCrop>false</ScaleCrop>
  <Company>Microsoft</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